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ANEXO N°2 - MODALIDAD OBRA TERMINADA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DECLARACIÓN DE AUTORÍA Y ORIGINALIDAD DE LA OBRA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10° Concurso Regional de Pintura “La Perla del Limarí” 2026</w:t>
        <w:br w:type="textWrapping"/>
        <w:t xml:space="preserve">Premio Guillermo Pizarro Vega</w:t>
      </w: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5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RUT / 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19"/>
          <w:szCs w:val="19"/>
          <w:rtl w:val="0"/>
        </w:rPr>
        <w:t xml:space="preserve">Individualización de la(s) obra(s) presentada(s):</w:t>
      </w:r>
      <w:r w:rsidDel="00000000" w:rsidR="00000000" w:rsidRPr="00000000">
        <w:rPr>
          <w:rtl w:val="0"/>
        </w:rPr>
      </w:r>
    </w:p>
    <w:tbl>
      <w:tblPr>
        <w:tblStyle w:val="Table2"/>
        <w:tblW w:w="9972.0" w:type="dxa"/>
        <w:jc w:val="center"/>
        <w:tblLayout w:type="fixed"/>
        <w:tblLook w:val="0400"/>
      </w:tblPr>
      <w:tblGrid>
        <w:gridCol w:w="3324"/>
        <w:gridCol w:w="3324"/>
        <w:gridCol w:w="3324"/>
        <w:tblGridChange w:id="0">
          <w:tblGrid>
            <w:gridCol w:w="3324"/>
            <w:gridCol w:w="3324"/>
            <w:gridCol w:w="3324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d9d9d9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Título de la obra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d9d9d9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Año de realización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0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0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2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br w:type="textWrapping"/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59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Declaro bajo mi responsabilidad que la(s) obra(s) individualizada(s) precedentemente es/son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original(es) y de mi exclusiva autoría.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59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Asimismo, declaro que la(s) obra(s) presentada(s) no ha(n) obtenido premios o reconocimientos en concursos, certámenes o convocatorias anteriores, nacionales o internacionales.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259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Declaro que la presentación y contenido de la(s) obra(s) no infringe derechos de autor, propiedad intelectual u otros derechos de terceros y que asumo la responsabilidad derivada de eventuales reclamaciones relacionadas con su autoría o contenido.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259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Finalmente, declaro conocer y aceptar íntegramente las Bases del 10° Concurso Regional de Pintura “La Perla del Limarí” 2026 – Premio Guillermo Pizarro Vega.</w:t>
      </w:r>
      <w:r w:rsidDel="00000000" w:rsidR="00000000" w:rsidRPr="00000000">
        <w:rPr>
          <w:rtl w:val="0"/>
        </w:rPr>
      </w:r>
    </w:p>
    <w:tbl>
      <w:tblPr>
        <w:tblStyle w:val="Table3"/>
        <w:tblW w:w="9972.0" w:type="dxa"/>
        <w:jc w:val="center"/>
        <w:tblLayout w:type="fixed"/>
        <w:tblLook w:val="0400"/>
      </w:tblPr>
      <w:tblGrid>
        <w:gridCol w:w="4986"/>
        <w:gridCol w:w="4986"/>
        <w:tblGridChange w:id="0">
          <w:tblGrid>
            <w:gridCol w:w="4986"/>
            <w:gridCol w:w="498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C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Nombre completo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E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RUT / Documento de identidad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spacing w:after="2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9"/>
                <w:szCs w:val="19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5" w:val="single"/>
              <w:left w:color="bfbfbf" w:space="0" w:sz="5" w:val="single"/>
              <w:bottom w:color="bfbfbf" w:space="0" w:sz="5" w:val="single"/>
              <w:right w:color="bfbfbf" w:space="0" w:sz="5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20" w:top="1020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Anexos – La Perla del Limarí 2026   |   Página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tabs>
        <w:tab w:val="center" w:leader="none" w:pos="4419"/>
        <w:tab w:val="right" w:leader="none" w:pos="8838"/>
      </w:tabs>
      <w:spacing w:after="0" w:line="240" w:lineRule="auto"/>
      <w:rPr/>
    </w:pPr>
    <w:r w:rsidDel="00000000" w:rsidR="00000000" w:rsidRPr="00000000">
      <w:rPr>
        <w:rFonts w:ascii="Calibri" w:cs="Calibri" w:eastAsia="Calibri" w:hAnsi="Calibri"/>
        <w:sz w:val="22"/>
        <w:szCs w:val="22"/>
      </w:rPr>
      <w:drawing>
        <wp:inline distB="114300" distT="114300" distL="114300" distR="114300">
          <wp:extent cx="1332547" cy="527991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32547" cy="5279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yu7GxXOUGy8Jw2amQ6sJIOpUYQ==">CgMxLjA4AHIhMUtGcU5qSmxFdnRLYVEyS0tpLTJ0N09QeEF4MldnaW04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